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ubtitle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-7315199</wp:posOffset>
                </wp:positionH>
                <wp:positionV relativeFrom="page">
                  <wp:posOffset>8954227</wp:posOffset>
                </wp:positionV>
                <wp:extent cx="7315200" cy="964481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9644810"/>
                        </a:xfrm>
                        <a:prstGeom prst="roundRect">
                          <a:avLst>
                            <a:gd name="adj" fmla="val 4460"/>
                          </a:avLst>
                        </a:prstGeom>
                        <a:solidFill>
                          <a:srgbClr val="E3F2E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576.0pt;height:759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adj="963">
                <v:fill color="#E3F2E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3033139</wp:posOffset>
                </wp:positionH>
                <wp:positionV relativeFrom="page">
                  <wp:posOffset>7058534</wp:posOffset>
                </wp:positionV>
                <wp:extent cx="4053461" cy="1069009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461" cy="1069009"/>
                        </a:xfrm>
                        <a:prstGeom prst="roundRect">
                          <a:avLst>
                            <a:gd name="adj" fmla="val 17820"/>
                          </a:avLst>
                        </a:prstGeom>
                        <a:solidFill>
                          <a:srgbClr val="BDE2D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319.2pt;height:84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adj="3849">
                <v:fill color="#BDE2D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672690</wp:posOffset>
            </wp:positionV>
            <wp:extent cx="670116" cy="802581"/>
            <wp:effectExtent l="0" t="0" r="0" b="0"/>
            <wp:wrapTopAndBottom distT="0" dist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2P_Icon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16" cy="802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>Services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907653</wp:posOffset>
                </wp:positionH>
                <wp:positionV relativeFrom="page">
                  <wp:posOffset>583790</wp:posOffset>
                </wp:positionV>
                <wp:extent cx="5435997" cy="132452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997" cy="13245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Heading"/>
                            </w:pPr>
                            <w:r>
                              <w:rPr>
                                <w:rFonts w:ascii="Helvetica" w:hAnsi="Helvetica"/>
                                <w:sz w:val="60"/>
                                <w:szCs w:val="60"/>
                                <w:rtl w:val="0"/>
                                <w:lang w:val="en-US"/>
                              </w:rPr>
                              <w:t>Frequently Asked Questions for Families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71.5pt;margin-top:46.0pt;width:428.0pt;height:104.3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</w:pPr>
                      <w:r>
                        <w:rPr>
                          <w:rFonts w:ascii="Helvetica" w:hAnsi="Helvetica"/>
                          <w:sz w:val="60"/>
                          <w:szCs w:val="60"/>
                          <w:rtl w:val="0"/>
                          <w:lang w:val="en-US"/>
                        </w:rPr>
                        <w:t>Frequently Asked Questions for Families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1660832</wp:posOffset>
                </wp:positionV>
                <wp:extent cx="6400801" cy="12144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1" cy="1214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jc w:val="center"/>
                            </w:pPr>
                            <w:r>
                              <w:rPr>
                                <w:spacing w:val="0"/>
                                <w:rtl w:val="0"/>
                                <w:lang w:val="en-US"/>
                              </w:rPr>
                              <w:t xml:space="preserve">about School-based </w:t>
                            </w:r>
                            <w:r>
                              <w:rPr>
                                <w:spacing w:val="0"/>
                                <w:rtl w:val="0"/>
                                <w:lang w:val="en-US"/>
                              </w:rPr>
                              <w:t>counseling and support services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0.5pt;margin-top:130.8pt;width:504.0pt;height:9.6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jc w:val="center"/>
                      </w:pPr>
                      <w:r>
                        <w:rPr>
                          <w:spacing w:val="0"/>
                          <w:rtl w:val="0"/>
                          <w:lang w:val="en-US"/>
                        </w:rPr>
                        <w:t xml:space="preserve">about School-based </w:t>
                      </w:r>
                      <w:r>
                        <w:rPr>
                          <w:spacing w:val="0"/>
                          <w:rtl w:val="0"/>
                          <w:lang w:val="en-US"/>
                        </w:rPr>
                        <w:t>counseling and support services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>
      <w:pPr>
        <w:pStyle w:val="Bullet Points"/>
        <w:numPr>
          <w:ilvl w:val="0"/>
          <w:numId w:val="2"/>
        </w:numPr>
      </w:pPr>
      <w:r>
        <w:rPr>
          <w:rtl w:val="0"/>
        </w:rPr>
        <w:t xml:space="preserve">individual counseling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during the school day</w:t>
      </w:r>
    </w:p>
    <w:p>
      <w:pPr>
        <w:pStyle w:val="Bullet Points"/>
        <w:numPr>
          <w:ilvl w:val="0"/>
          <w:numId w:val="2"/>
        </w:numPr>
      </w:pPr>
      <w:r>
        <w:rPr>
          <w:rtl w:val="0"/>
        </w:rPr>
        <w:t>family counseling</w:t>
      </w:r>
    </w:p>
    <w:p>
      <w:pPr>
        <w:pStyle w:val="Bullet Points"/>
        <w:numPr>
          <w:ilvl w:val="0"/>
          <w:numId w:val="2"/>
        </w:numPr>
      </w:pPr>
      <w:r>
        <w:rPr>
          <w:rtl w:val="0"/>
        </w:rPr>
        <w:t>assessments</w:t>
      </w:r>
    </w:p>
    <w:p>
      <w:pPr>
        <w:pStyle w:val="Subtitle"/>
        <w:bidi w:val="0"/>
      </w:pPr>
      <w:r>
        <w:rPr>
          <w:rtl w:val="0"/>
        </w:rPr>
        <w:t>Approach</w:t>
      </w:r>
    </w:p>
    <w:p>
      <w:pPr>
        <w:pStyle w:val="Bullet Points"/>
        <w:numPr>
          <w:ilvl w:val="0"/>
          <w:numId w:val="2"/>
        </w:numPr>
      </w:pPr>
      <w:r>
        <w:rPr>
          <w:rtl w:val="0"/>
        </w:rPr>
        <w:t xml:space="preserve">integrated in </w:t>
      </w:r>
      <w:r>
        <w:rPr>
          <w:rtl w:val="0"/>
        </w:rPr>
        <w:t>s</w:t>
      </w:r>
      <w:r>
        <w:rPr>
          <w:rtl w:val="0"/>
        </w:rPr>
        <w:t>chool</w:t>
      </w:r>
    </w:p>
    <w:p>
      <w:pPr>
        <w:pStyle w:val="Bullet Points"/>
        <w:numPr>
          <w:ilvl w:val="0"/>
          <w:numId w:val="2"/>
        </w:numPr>
      </w:pPr>
      <w:r>
        <w:rPr>
          <w:rtl w:val="0"/>
        </w:rPr>
        <w:t>voluntary</w:t>
      </w:r>
    </w:p>
    <w:p>
      <w:pPr>
        <w:pStyle w:val="Bullet Points"/>
        <w:numPr>
          <w:ilvl w:val="0"/>
          <w:numId w:val="2"/>
        </w:numPr>
      </w:pPr>
      <w:r>
        <w:rPr>
          <w:rtl w:val="0"/>
        </w:rPr>
        <w:t>referrals made by teachers, school leaders and parents</w:t>
      </w:r>
    </w:p>
    <w:p>
      <w:pPr>
        <w:pStyle w:val="Bullet Points"/>
        <w:numPr>
          <w:ilvl w:val="0"/>
          <w:numId w:val="2"/>
        </w:numPr>
      </w:pPr>
      <w:r>
        <w:rPr>
          <w:rtl w:val="0"/>
        </w:rPr>
        <w:t>confidential</w:t>
      </w:r>
    </w:p>
    <w:p>
      <w:pPr>
        <w:pStyle w:val="Subtitle"/>
        <w:bidi w:val="0"/>
      </w:pPr>
      <w:r>
        <w:rPr>
          <w:rtl w:val="0"/>
          <w:lang w:val="nl-NL"/>
        </w:rPr>
        <w:t>Goals</w:t>
      </w:r>
    </w:p>
    <w:p>
      <w:pPr>
        <w:pStyle w:val="Bullet Points"/>
        <w:numPr>
          <w:ilvl w:val="0"/>
          <w:numId w:val="2"/>
        </w:numPr>
      </w:pPr>
      <w:r>
        <w:rPr>
          <w:rtl w:val="0"/>
        </w:rPr>
        <w:t>improve academic success</w:t>
      </w:r>
    </w:p>
    <w:p>
      <w:pPr>
        <w:pStyle w:val="Bullet Points"/>
        <w:numPr>
          <w:ilvl w:val="0"/>
          <w:numId w:val="2"/>
        </w:numPr>
      </w:pPr>
      <w:r>
        <w:rPr>
          <w:rtl w:val="0"/>
        </w:rPr>
        <w:t>increase prosocial behavior</w:t>
      </w:r>
    </w:p>
    <w:p>
      <w:pPr>
        <w:pStyle w:val="Bullet Points"/>
        <w:numPr>
          <w:ilvl w:val="0"/>
          <w:numId w:val="2"/>
        </w:numPr>
      </w:pPr>
      <w:r>
        <w:rPr>
          <w:rtl w:val="0"/>
          <w:lang w:val="fr-FR"/>
        </w:rPr>
        <w:t>improve student engagement</w:t>
      </w:r>
    </w:p>
    <w:p>
      <w:pPr>
        <w:pStyle w:val="Bullet Points"/>
        <w:numPr>
          <w:ilvl w:val="0"/>
          <w:numId w:val="2"/>
        </w:numPr>
      </w:pPr>
      <w:r>
        <w:rPr>
          <w:rtl w:val="0"/>
        </w:rPr>
        <w:t>improve school climate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Question"/>
        <w:bidi w:val="0"/>
      </w:pPr>
      <w:r>
        <w:rPr>
          <w:rtl w:val="0"/>
        </w:rPr>
        <w:t>Why is my student being referred to counseling?</w:t>
      </w:r>
    </w:p>
    <w:p>
      <w:pPr>
        <w:pStyle w:val="Answer"/>
      </w:pPr>
      <w:r>
        <w:rPr>
          <w:rtl w:val="0"/>
        </w:rPr>
        <w:t>There are many reasons that a school might refer a student to in school counseling. Your school</w:t>
      </w:r>
      <w:r>
        <w:rPr>
          <w:rtl w:val="0"/>
        </w:rPr>
        <w:t>’</w:t>
      </w:r>
      <w:r>
        <w:rPr>
          <w:rtl w:val="0"/>
        </w:rPr>
        <w:t xml:space="preserve">s staff can tell you more about why they think counseling would help your child. Counseling can help children reduce anxiety, practice social skills, learn to control anger, or focus better </w:t>
      </w:r>
      <w:r>
        <w:br w:type="textWrapping"/>
      </w:r>
      <w:r>
        <w:rPr>
          <w:rtl w:val="0"/>
          <w:lang w:val="nl-NL"/>
        </w:rPr>
        <w:t xml:space="preserve">in school. </w:t>
      </w:r>
    </w:p>
    <w:p>
      <w:pPr>
        <w:pStyle w:val="Question"/>
        <w:bidi w:val="0"/>
      </w:pPr>
      <w:r>
        <w:rPr>
          <w:rtl w:val="0"/>
        </w:rPr>
        <w:t>What are counseling sessions like?</w:t>
      </w:r>
    </w:p>
    <w:p>
      <w:pPr>
        <w:pStyle w:val="Answer"/>
      </w:pPr>
      <w:r>
        <w:rPr>
          <w:rtl w:val="0"/>
        </w:rPr>
        <w:t>For most students, counseling sessions happen at school, during the school day. Students are taken out of their class-room for 30 minutes to an hour. Depending on the student</w:t>
      </w:r>
      <w:r>
        <w:rPr>
          <w:rtl w:val="0"/>
        </w:rPr>
        <w:t>’</w:t>
      </w:r>
      <w:r>
        <w:rPr>
          <w:rtl w:val="0"/>
        </w:rPr>
        <w:t>s need, they may be seen weekly or every few weeks. They can also be seen over the summer if it works for your family.</w:t>
      </w:r>
    </w:p>
    <w:p>
      <w:pPr>
        <w:pStyle w:val="Question"/>
        <w:bidi w:val="0"/>
      </w:pPr>
      <w:r>
        <w:rPr>
          <w:rtl w:val="0"/>
        </w:rPr>
        <w:t>Will my student</w:t>
      </w:r>
      <w:r>
        <w:rPr>
          <w:rtl w:val="0"/>
        </w:rPr>
        <w:t>’</w:t>
      </w:r>
      <w:r>
        <w:rPr>
          <w:rtl w:val="0"/>
        </w:rPr>
        <w:t xml:space="preserve">s counselor talk to me about </w:t>
      </w:r>
      <w:r>
        <w:br w:type="textWrapping"/>
      </w:r>
      <w:r>
        <w:rPr>
          <w:rtl w:val="0"/>
        </w:rPr>
        <w:t>my child?</w:t>
      </w:r>
    </w:p>
    <w:p>
      <w:pPr>
        <w:pStyle w:val="Answer"/>
      </w:pPr>
      <w:r>
        <w:rPr>
          <w:rtl w:val="0"/>
        </w:rPr>
        <w:t>Yes! Your child</w:t>
      </w:r>
      <w:r>
        <w:rPr>
          <w:rtl w:val="0"/>
        </w:rPr>
        <w:t>’</w:t>
      </w:r>
      <w:r>
        <w:rPr>
          <w:rtl w:val="0"/>
        </w:rPr>
        <w:t>s counselor will be available if you would like to meet them or talk about your child</w:t>
      </w:r>
      <w:r>
        <w:rPr>
          <w:rtl w:val="0"/>
        </w:rPr>
        <w:t>’</w:t>
      </w:r>
      <w:r>
        <w:rPr>
          <w:rtl w:val="0"/>
          <w:lang w:val="pt-PT"/>
        </w:rPr>
        <w:t>s progress.</w:t>
      </w:r>
    </w:p>
    <w:p>
      <w:pPr>
        <w:pStyle w:val="Question"/>
        <w:bidi w:val="0"/>
      </w:pPr>
      <w:r>
        <w:rPr>
          <w:rtl w:val="0"/>
        </w:rPr>
        <w:t>Will I need to pay anything?</w:t>
      </w:r>
    </w:p>
    <w:p>
      <w:pPr>
        <w:pStyle w:val="Answer"/>
      </w:pPr>
      <w:r>
        <w:rPr>
          <w:rtl w:val="0"/>
        </w:rPr>
        <w:t>Payment is handled through your student</w:t>
      </w:r>
      <w:r>
        <w:rPr>
          <w:rtl w:val="0"/>
        </w:rPr>
        <w:t>’</w:t>
      </w:r>
      <w:r>
        <w:rPr>
          <w:rtl w:val="0"/>
        </w:rPr>
        <w:t>s insurance. Most families do not pay anything out-of-pocket for sessions. Please contact your clinician for more information based on your particular insurance plan.</w: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2574573</wp:posOffset>
                </wp:positionH>
                <wp:positionV relativeFrom="line">
                  <wp:posOffset>497659</wp:posOffset>
                </wp:positionV>
                <wp:extent cx="3586294" cy="7389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6294" cy="7389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Ques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For more information</w:t>
                            </w:r>
                          </w:p>
                          <w:p>
                            <w:pPr>
                              <w:pStyle w:val="Answer"/>
                            </w:pPr>
                            <w:r>
                              <w:rPr>
                                <w:rtl w:val="0"/>
                              </w:rPr>
                              <w:t xml:space="preserve">Talk to your school principal, assistant principal, psychologist or social worker.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02.7pt;margin-top:39.2pt;width:282.4pt;height:58.2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Question"/>
                        <w:bidi w:val="0"/>
                      </w:pPr>
                      <w:r>
                        <w:rPr>
                          <w:rtl w:val="0"/>
                        </w:rPr>
                        <w:t>For more information</w:t>
                      </w:r>
                    </w:p>
                    <w:p>
                      <w:pPr>
                        <w:pStyle w:val="Answer"/>
                      </w:pPr>
                      <w:r>
                        <w:rPr>
                          <w:rtl w:val="0"/>
                        </w:rPr>
                        <w:t xml:space="preserve">Talk to your school principal, assistant principal, psychologist or social worker.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3240" w:right="1080" w:bottom="907" w:left="1080" w:header="720" w:footer="720"/>
      <w:cols w:num="2" w:equalWidth="0">
        <w:col w:w="3240" w:space="468"/>
        <w:col w:w="6372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Helvetica Neue Light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ind w:left="0" w:right="0" w:firstLine="0"/>
    </w:pPr>
    <w:r>
      <w:rPr>
        <w:rtl w:val="0"/>
        <w:lang w:val="en-US"/>
      </w:rPr>
      <w:t>F1 Frequently Asked Questions for Families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rtl w:val="0"/>
      </w:rPr>
      <w:t> </w:t>
    </w:r>
    <w:r>
      <w:rPr>
        <w:rtl w:val="0"/>
        <w:lang w:val="de-DE"/>
      </w:rPr>
      <w:t>·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rtl w:val="0"/>
      </w:rPr>
      <w:t> </w:t>
    </w:r>
    <w:r>
      <w:rPr>
        <w:rtl w:val="0"/>
        <w:lang w:val="en-US"/>
      </w:rPr>
      <w:t>Pivot to Prevention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rtl w:val="0"/>
      </w:rPr>
      <w:t> </w:t>
    </w:r>
    <w:r>
      <w:rPr>
        <w:rtl w:val="0"/>
        <w:lang w:val="de-DE"/>
      </w:rPr>
      <w:t>·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rtl w:val="0"/>
      </w:rPr>
      <w:t> </w:t>
    </w:r>
    <w:r>
      <w:rPr>
        <w:rtl w:val="0"/>
        <w:lang w:val="en-US"/>
      </w:rPr>
      <w:t>a CYC toolbox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rtl w:val="0"/>
      </w:rPr>
      <w:t> </w:t>
    </w:r>
    <w:r>
      <w:rPr>
        <w:rtl w:val="0"/>
        <w:lang w:val="de-DE"/>
      </w:rPr>
      <w:t>·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rtl w:val="0"/>
      </w:rPr>
      <w:t> </w:t>
    </w:r>
    <w:r>
      <w:rPr>
        <w:rtl w:val="0"/>
        <w:lang w:val="en-US"/>
      </w:rPr>
      <w:t>cycprovidence.org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ce2d8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ce2d8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ce2d8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ce2d8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ce2d8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ce2d8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ce2d8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ce2d8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bce2d8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90" w:after="0" w:line="288" w:lineRule="auto"/>
      <w:ind w:left="180" w:right="2160" w:hanging="18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307c"/>
      <w:spacing w:val="0"/>
      <w:kern w:val="0"/>
      <w:position w:val="0"/>
      <w:sz w:val="18"/>
      <w:szCs w:val="18"/>
      <w:u w:val="none"/>
      <w:vertAlign w:val="baseline"/>
      <w:lang w:val="en-US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20" w:after="0" w:line="240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588c7"/>
      <w:spacing w:val="20"/>
      <w:kern w:val="0"/>
      <w:position w:val="0"/>
      <w:sz w:val="40"/>
      <w:szCs w:val="4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24242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28bc9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0"/>
      <w:bCs w:val="0"/>
      <w:i w:val="0"/>
      <w:iCs w:val="0"/>
      <w:caps w:val="1"/>
      <w:strike w:val="0"/>
      <w:dstrike w:val="0"/>
      <w:outline w:val="0"/>
      <w:color w:val="7fcabb"/>
      <w:spacing w:val="63"/>
      <w:kern w:val="0"/>
      <w:position w:val="0"/>
      <w:sz w:val="21"/>
      <w:szCs w:val="21"/>
      <w:u w:val="none"/>
      <w:vertAlign w:val="baseline"/>
      <w:lang w:val="en-US"/>
    </w:rPr>
  </w:style>
  <w:style w:type="paragraph" w:styleId="Bullet Points">
    <w:name w:val="Bullet Points"/>
    <w:next w:val="Bullet Point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88" w:lineRule="auto"/>
      <w:ind w:left="0" w:right="0" w:firstLine="0"/>
      <w:jc w:val="left"/>
      <w:outlineLvl w:val="9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24242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  <w:style w:type="paragraph" w:styleId="Question">
    <w:name w:val="Question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20" w:after="100" w:line="240" w:lineRule="auto"/>
      <w:ind w:left="0" w:right="0" w:firstLine="0"/>
      <w:jc w:val="left"/>
      <w:outlineLvl w:val="1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54ea1"/>
      <w:spacing w:val="0"/>
      <w:kern w:val="0"/>
      <w:position w:val="0"/>
      <w:sz w:val="28"/>
      <w:szCs w:val="28"/>
      <w:u w:val="none"/>
      <w:vertAlign w:val="baseline"/>
      <w:lang w:val="en-US"/>
    </w:rPr>
  </w:style>
  <w:style w:type="paragraph" w:styleId="Answer">
    <w:name w:val="Answer"/>
    <w:next w:val="Answ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24242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